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br/>
        <w:t>Temeljem članka 6. Zakona o poticanju zapošljavanja (N.N. br. 57/12., 120/12., 16/17.) i Zakona o odgoju i obrazovanju u osnovnoj i srednjoj školi (N.N. 87/08., 86/09., 92/10., 105/10., 90/11., 16/12., 86/12., 126/12, 94/13, 152/14, 07/17, 68/18 ) ravnateljica OŠ S.S. Kranjčevića Senj, S.S. Kranjčevića 1, 53270 Senj raspisuje 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NATJEČAJ</w:t>
      </w:r>
    </w:p>
    <w:p w:rsidR="00812CCB" w:rsidRDefault="00812CCB" w:rsidP="00812CCB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ZA STRUČNO OSPOSOBLJAVANJE BEZ ZASNIVANJA RADNOG</w:t>
      </w:r>
    </w:p>
    <w:p w:rsidR="00812CCB" w:rsidRDefault="00812CCB" w:rsidP="00812CCB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ODNOSA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lang w:eastAsia="hr-HR"/>
        </w:rPr>
        <w:t>           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Učitelj/ica razredne nastave m/ž – 1 izvršitelj, puno radno vrijeme, na određeno vrijeme 12 mjeseci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UVJETI: prema odredbama čl. 105.-111. Zakona o odgoju i obrazovanju u osnovnoj i srednjoj školi (N.N. </w:t>
      </w:r>
      <w:hyperlink r:id="rId4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>
        <w:rPr>
          <w:rFonts w:ascii="Times New Roman" w:hAnsi="Times New Roman" w:cs="Times New Roman"/>
          <w:lang w:eastAsia="hr-HR"/>
        </w:rPr>
        <w:t>) 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VSS – mag.prim.educ.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Da nemaju radno iskustvo u struci za koju su se obrazovale, da se vode u evidenciji nezaposlenih duže od 30 dana.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prijavu kandidati/kandidatkinje dužni/e su priložiti :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zamolbu sa životopisom,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hrvatskom državljanstvu (domovnicu),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dokaz o odgovarajućem stupnju obrazovanja (preslika diplome ili potvrde o stečenoj 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stručnoj spremi),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o nekažnjavanju (ne starije od 6 mjeseci),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presliku dokaza o nezaposlenosti iz evidencije Hrvatskog zavoda za zapošljavanje,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presliku potvrde ili elektronički zapis o podacima evidentiranim u matičnoj evidenciji  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Hrvatskog zavoda za mirovinsko osiguranje kojom kandidat dokazuje 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postojanje/nepostojanje evidentiranog staža u zvanju za koje se obrazovao, ne starije od 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mjesec dana)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prijava: Osam (8) dana od dana objave.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Datum objave: 19.11.2018. godine.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Kandidat/kinja koji/a ostvaruju pravo prednosti pri zapošljavanju po posebnim propisima dužni su priložiti svu dokumentaciju kojom dokazuju mogućnost ostvarivanja navedenog prava te dokaz o nezaposlenosti.</w:t>
      </w:r>
    </w:p>
    <w:p w:rsidR="00812CCB" w:rsidRDefault="00812CCB" w:rsidP="00812CC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hAnsi="Times New Roman" w:cs="Times New Roman"/>
          <w:color w:val="000000"/>
        </w:rPr>
        <w:br/>
      </w:r>
    </w:p>
    <w:p w:rsidR="00812CCB" w:rsidRDefault="00812CCB" w:rsidP="00812CC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812CCB" w:rsidRDefault="00812CCB" w:rsidP="00812CC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4" w:history="1">
        <w:r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lastRenderedPageBreak/>
        <w:t>PRIJAVE S POTREBNIM DOKUMENTIMA DOSTAVITI NA ADRESU: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Osnovna škola S.S. Kranjčevića Senj, S.S.Kranjčevića 1, 53270 Senj, uz naznaku «Stručno osposobljavanje za rad bez zasnivanja radnog odnosa».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kandidata koji bude izabran Škola će podnijeti Hrvatskom zavodu za zapošljavanje zahtjev za sufinanciranje programa stručnog osposobljavanja za rad bez zasnivanja radnog odnosa.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Po završetku postupka prijema polaznika na stručno osposobljavanje za rad bez zasnivanja radnog odnosa temeljem ovog natječaja, svi kandidati bit će pismeno i u zakonskom roku obaviješteni.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 objavit će se na oglasnoj ploči i mrežnim stranicama Hrvatskog zavoda za zapošljavanje (</w:t>
      </w:r>
      <w:hyperlink r:id="rId15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 te na mrežnim stranicama i oglasnoj ploči Škole.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Klasa:112-01/18-03/09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Ur.br.:2125/22-01-18-01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</w:p>
    <w:p w:rsidR="00812CCB" w:rsidRDefault="00812CCB" w:rsidP="00812CCB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Rosanda Bilović, prof.</w:t>
      </w:r>
    </w:p>
    <w:p w:rsidR="00DA0DB6" w:rsidRDefault="00DA0DB6"/>
    <w:p w:rsidR="00812CCB" w:rsidRDefault="00812CCB"/>
    <w:p w:rsidR="00812CCB" w:rsidRDefault="00812CCB">
      <w:bookmarkStart w:id="0" w:name="_GoBack"/>
      <w:bookmarkEnd w:id="0"/>
    </w:p>
    <w:sectPr w:rsidR="0081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CB"/>
    <w:rsid w:val="00812CCB"/>
    <w:rsid w:val="00D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A670"/>
  <w15:chartTrackingRefBased/>
  <w15:docId w15:val="{937C501C-CD4F-46D3-948B-61D41396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CB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12CCB"/>
    <w:rPr>
      <w:color w:val="0000FF"/>
      <w:u w:val="single"/>
    </w:rPr>
  </w:style>
  <w:style w:type="paragraph" w:styleId="Bezproreda">
    <w:name w:val="No Spacing"/>
    <w:uiPriority w:val="1"/>
    <w:qFormat/>
    <w:rsid w:val="00812CC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16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4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182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hyperlink" Target="http://www.hzz.hr" TargetMode="External"/><Relationship Id="rId10" Type="http://schemas.openxmlformats.org/officeDocument/2006/relationships/hyperlink" Target="http://www.zakon.hr/cms.htm?id=73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2" TargetMode="External"/><Relationship Id="rId1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2018-11-19T07:27:00Z</dcterms:created>
  <dcterms:modified xsi:type="dcterms:W3CDTF">2018-11-19T07:30:00Z</dcterms:modified>
</cp:coreProperties>
</file>